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FB88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室内全彩LED屏报价单</w:t>
      </w:r>
    </w:p>
    <w:tbl>
      <w:tblPr>
        <w:tblStyle w:val="2"/>
        <w:tblW w:w="5914" w:type="pct"/>
        <w:tblInd w:w="-8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38"/>
        <w:gridCol w:w="997"/>
        <w:gridCol w:w="1148"/>
        <w:gridCol w:w="3293"/>
        <w:gridCol w:w="659"/>
        <w:gridCol w:w="694"/>
        <w:gridCol w:w="790"/>
        <w:gridCol w:w="839"/>
      </w:tblGrid>
      <w:tr w14:paraId="3A1B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8" w:type="pct"/>
            <w:shd w:val="clear" w:color="auto" w:fill="auto"/>
            <w:vAlign w:val="center"/>
          </w:tcPr>
          <w:p w14:paraId="0ECB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D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AB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9C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10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1A6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CF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BBD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3C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5132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2" w:type="pct"/>
            <w:gridSpan w:val="7"/>
            <w:shd w:val="clear" w:color="auto" w:fill="auto"/>
            <w:vAlign w:val="center"/>
          </w:tcPr>
          <w:p w14:paraId="036E1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一、屏体部分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4EDA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B2AC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4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308" w:type="pct"/>
            <w:shd w:val="clear" w:color="auto" w:fill="auto"/>
            <w:vAlign w:val="center"/>
          </w:tcPr>
          <w:p w14:paraId="2DF7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A0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电子屏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8D2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083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7902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显示尺寸：2.88米*1.92米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1、像素组成：1R1G1B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2、像素间距：1.86mm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3、LED封装方式：SMD1212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4、像素点密度：288888 dot/㎡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5、刷新率：3840Hz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6、灯芯的波长误差值在±1nm之内，每个灯芯的亮度误差在5%以内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7、显示单元亮度≥600Nits，亮度调节0~100%无极可调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8、灰度等级：16bit，且支持在不同亮度情况下8~16bit任意设置；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9、调节精度：0.01mm；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10、整屏平整度：≤0.02mm/㎡；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11、盲点率：≤0.00001，无常亮点；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12、发光点中心距偏差：＜1%；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13、亮度均匀性：≥99%，；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14、色度均匀性：±0.001Cx，Cy之内；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15、最高对比度：≥10000：1；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16、显示屏具备低亮高灰功能，亮度调节至500cd/㎡灰度等级为16bit；刷新率不低于3200 Hz；亮度调至300cd/㎡灰度等级为15bit；刷新率不低于3100Hz；亮度调至200cd/㎡灰度等级为14bit以上；刷新率不低于3000 Hz；亮度调至100cd/㎡灰度等级为14bit以上；刷新率不低于2800 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17、800K~11000K可调；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18、色温为6500K时，100%，75%，50%，25%四档电平白场调节色温误差≤200K；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19、工作3年衰减率≤3%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20、支持γ校正曲线≥20条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21、LED显示屏的发光模块面色一致，并且是哑光的，反光有效系数在1%以内。显示屏的杂点＜1/200000；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22、采用完全静音设计，屏体无风扇自然散热；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23、屏体采用前维护结构，模组前维护磁吸；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24、正常工作时支持消除摩尔纹功能、支持开路十字架消除功能、支持模组间暗线隐亮消除功能；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★25、具备拼接微调节机构，支持上下左右前后微调，提供拼接精度；（提供封面具有CNAS盖章的第三方检测机构出具的检测报告复印件加盖投标人公章）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★26、冗余电源：屏幕支持N+1、N+2电源冗余备份，在某一电源出现故障后，冗余电源可自动切换，使屏体可以继续正常工作；（提供封面具有CNAS盖章的第三方检测机构出具的检测报告复印件加盖投标人公章）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★27、可通过控制PC实现联网控制，远程开机唤醒，关闭等功能，可同时控制多个屏；（提供封面具有CNAS盖章的第三方检测机构出具的检测报告复印件加盖投标人公章）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★28、无风扇散热，采用低噪音环保设计，靠空气流通自然散热；（提供封面具有CNAS盖章的第三方检测机构出具的检测报告复印件加盖投标人公章）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29、LED显示屏具备防静电、抗震动、防电磁干扰、抗雷击等功能，具有电源过压、过流、断电保护、分布上电措施、具有实时监控温度，故障报警功能；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★30、信号传输链路采用冗余设计，信号线支持热插拔功能，信号传输与供电分离，信号电源双备份，信号传输不受干扰；（提供封面具有CNAS盖章的第三方检测机构出具的检测报告复印件加盖投标人公章）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31、所投LED显示屏具有中国节能产品认证证书；（提供证书扫描件加盖投标人公章）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32、所投LED显示屏生产厂家服务能力符合国家标准《商品售后服务评价体系》GB/T27922-2011，且达到五星级；（提供证书扫描件加盖投标人公章）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33、含备卡，质保3年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D12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D10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34E7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4C5F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8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08" w:type="pct"/>
            <w:shd w:val="clear" w:color="auto" w:fill="auto"/>
            <w:vAlign w:val="center"/>
          </w:tcPr>
          <w:p w14:paraId="70DB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0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二合一发送卡（主屏）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45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24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5F3B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1.采用1U标准机箱，配置4路千兆网口，单路网口：655360像素点，输出连接LED屏幕；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2.支持单机最大带载260万像素点，最宽3840像素点或最高2000像素点；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3.支持2路HDMI1.4、1路DVI、1路VGA、1路U-DISK、1路CVBS视频信号输入；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4.支持单画面显示，画面大小和位置可自由调节；支持视频信号任意裁剪、切换、缩放；支持16个场景的保存和调用；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★5.为保证产品的运行流畅性，设备采用高度集成方案，集发送、视频处理于一体二合一（提供带CNAS/CMA/ilac-MRA认证标识的第三方检验报告复印件）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6.为保证HDMI或DVI传输信号不被非法录制，设备具备HDCP1.4高带宽数字内容保护技术，实现超高清内容加密传输，兼容主流流媒体平台，有效防止信号源黑屏问题（提供带CNAS/CMA/ilac-MRA认证标识的第三方检验报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★7.显示速率：开窗响应速率≤2ms,多路信号源切换时间≤2ms,开机输出显示时间≤20s（提供带CNAS/CMA/ilac-MRA认证标识的第三方检验报告复印件）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8.设备采用双USB2.0高速通讯，双USB2.0用于电脑调试和主控间任意级联，支持多台设备级联，同时达到多台设备0-100%亮度调节及色温调节，可确保多设备之间同步性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9.具有智能除湿功能，支持显示屏灯珠进行预热，蒸发 LED 灯珠内部湿气，从而达到除湿的效果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10.支持智能调节屏幕亮度和对比度，降低暗处亮度以节能，增强明亮处细节并提升对比度，优化显示效果的同时减少能耗，兼顾视觉体验与环保需求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11.设备通过安全防护强度试验，具备电/机械能量源防护、抗电强度测试及防火阻燃外壳，配套完整安全标识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12.具有帧率同步功能：为保证多接口画面拼接的同步性，设备集成帧率自适应机制，内置Vsync同步锁定模块，支持HDMI/DVI输入源作为同步基准，实现场级同步控制（提供带CNAS/CMA/ilac-MRA认证标识的第三方检验报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13.为确保产品的稳定性，要求所投视频发送器与LED显示屏为同一品牌。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A92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37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4A4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D5B7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7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shd w:val="clear" w:color="auto" w:fill="auto"/>
            <w:vAlign w:val="center"/>
          </w:tcPr>
          <w:p w14:paraId="4EB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D1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9EC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CED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top"/>
          </w:tcPr>
          <w:p w14:paraId="039EBD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卡带载 512×512 像素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支持逐点亮色度校正；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支持接收卡预存画面设置；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支持温度、电压、 网线通讯和视频源信号状态检测；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 12个标准 HUB75 接口，免接 HUB 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支持Mapping定位；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采用千兆网口， 可以连接 PC 端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支持程序回读；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支持模拟视频信号传输，提供第三方机构出具的证书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显示智能检测及修复校正软件，提供第三方机构出具的证书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6B6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F1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6DE9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000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1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shd w:val="clear" w:color="auto" w:fill="auto"/>
            <w:vAlign w:val="center"/>
          </w:tcPr>
          <w:p w14:paraId="424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52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790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33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top"/>
          </w:tcPr>
          <w:p w14:paraId="7AD3AA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1、输入电压范围： 176～264VAC  额定输出电压：5VDC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2、纹波和噪声：150mVp-p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3、过载保护：额定负载的110~150%范围内电源保护，去载恢复正常输出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4、短路保护：输出端短路时电源保护，输出关断，去掉短路恢复正常输出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5、安全标准：符合GB4943-2001，UL1012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6、抗电强度：I/P-O/P、I/P-FG：1.5KVAC    O/P-FG：0.5KVAC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7、绝缘电阻：I/P-O/P、I/P-FG、O/P-FG：100MΩ/500VDC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8、（电磁干扰）传导和辐射：符合EN55022，Class 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9、平均无故障工作时间（MTBF）：100，000小时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92F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6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C32F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CA3A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BA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shd w:val="clear" w:color="auto" w:fill="auto"/>
            <w:vAlign w:val="center"/>
          </w:tcPr>
          <w:p w14:paraId="165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BD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辅助配件、布线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D0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341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top"/>
          </w:tcPr>
          <w:p w14:paraId="2817A8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屏网线，屏加长排线/电源线/强磁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1C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93E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5316E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A000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C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2" w:type="pct"/>
            <w:gridSpan w:val="7"/>
            <w:shd w:val="clear" w:color="auto" w:fill="auto"/>
            <w:vAlign w:val="center"/>
          </w:tcPr>
          <w:p w14:paraId="73E3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二、附件部分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F209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3B47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8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08" w:type="pct"/>
            <w:shd w:val="clear" w:color="auto" w:fill="auto"/>
            <w:vAlign w:val="center"/>
          </w:tcPr>
          <w:p w14:paraId="2755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2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F38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16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0DB7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无线控制7KW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47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01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35CF6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027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1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2" w:type="pct"/>
            <w:gridSpan w:val="7"/>
            <w:shd w:val="clear" w:color="auto" w:fill="auto"/>
            <w:vAlign w:val="center"/>
          </w:tcPr>
          <w:p w14:paraId="5CAE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三、钢架+安装部分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E901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CA5E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0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shd w:val="clear" w:color="auto" w:fill="auto"/>
            <w:vAlign w:val="center"/>
          </w:tcPr>
          <w:p w14:paraId="780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CB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墙面切除及装饰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14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9D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526F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将原来墙面的立柱造型和顶部部分吊顶切除后再装饰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FD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E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0BE72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3878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E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8" w:type="pct"/>
            <w:shd w:val="clear" w:color="auto" w:fill="auto"/>
            <w:vAlign w:val="center"/>
          </w:tcPr>
          <w:p w14:paraId="70FE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0A1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钢架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9D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21F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2634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根据现场实际情况合理配置，包边宽度不大于5厘米，黑色不锈钢材质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78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CB4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4902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E87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7D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8" w:type="pct"/>
            <w:shd w:val="clear" w:color="auto" w:fill="auto"/>
            <w:vAlign w:val="center"/>
          </w:tcPr>
          <w:p w14:paraId="0FE0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CA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8A4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6E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30A9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壁挂式安装、调试、售后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07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50A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14:paraId="29A4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C2E5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E3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" w:type="pct"/>
            <w:shd w:val="clear" w:color="auto" w:fill="auto"/>
            <w:noWrap/>
            <w:vAlign w:val="center"/>
          </w:tcPr>
          <w:p w14:paraId="1989B1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14:paraId="04E0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760" w:type="pct"/>
            <w:gridSpan w:val="6"/>
            <w:shd w:val="clear" w:color="auto" w:fill="auto"/>
            <w:noWrap/>
            <w:vAlign w:val="center"/>
          </w:tcPr>
          <w:p w14:paraId="0F4636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B370A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8858C45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637BE"/>
    <w:rsid w:val="316637BE"/>
    <w:rsid w:val="56EE48A2"/>
    <w:rsid w:val="5873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2294</Words>
  <Characters>2850</Characters>
  <Lines>0</Lines>
  <Paragraphs>0</Paragraphs>
  <TotalTime>5</TotalTime>
  <ScaleCrop>false</ScaleCrop>
  <LinksUpToDate>false</LinksUpToDate>
  <CharactersWithSpaces>2887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2025-12-06T08:05:00Z</dcterms:created>
  <dc:creator>君信投影维修钟文平15656196699</dc:creator>
  <cp:lastModifiedBy>passerby</cp:lastModifiedBy>
  <dcterms:modified xsi:type="dcterms:W3CDTF">2025-12-06T09:31:06Z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92F21121C70A4F9DBFEBD8A267BCD0BC_13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